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78" w:rsidRDefault="007738D9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62752" behindDoc="1" locked="0" layoutInCell="1" allowOverlap="1" wp14:anchorId="6ED9BD4F" wp14:editId="324079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208" cy="75620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208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rPr>
          <w:rFonts w:ascii="Times New Roman"/>
          <w:b w:val="0"/>
          <w:sz w:val="20"/>
        </w:rPr>
      </w:pPr>
    </w:p>
    <w:p w:rsidR="00BA5C78" w:rsidRDefault="00BA5C78">
      <w:pPr>
        <w:pStyle w:val="a3"/>
        <w:spacing w:before="2"/>
        <w:rPr>
          <w:rFonts w:ascii="Times New Roman"/>
          <w:b w:val="0"/>
        </w:rPr>
      </w:pPr>
    </w:p>
    <w:p w:rsidR="007738D9" w:rsidRDefault="007738D9">
      <w:pPr>
        <w:pStyle w:val="a3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57.6pt;height:105.35pt;mso-left-percent:-10001;mso-top-percent:-10001;mso-position-horizontal:absolute;mso-position-horizontal-relative:char;mso-position-vertical:absolute;mso-position-vertical-relative:line;mso-left-percent:-10001;mso-top-percent:-10001" fillcolor="#c7c7c7" strokecolor="#c7c7c7" strokeweight=".35272mm">
            <v:fill opacity="34695f"/>
            <v:textbox style="mso-next-textbox:#_x0000_s1026" inset="0,0,0,0">
              <w:txbxContent>
                <w:p w:rsidR="00BA5C78" w:rsidRDefault="007738D9">
                  <w:pPr>
                    <w:pStyle w:val="a3"/>
                    <w:spacing w:before="105" w:line="254" w:lineRule="auto"/>
                    <w:ind w:left="93" w:right="408"/>
                  </w:pPr>
                  <w:r>
                    <w:t>Подписано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цифровой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подписью: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МУНИЦИПАЛЬНОЕ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КАЗЁННОЕ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ДОШКОЛЬНОЕ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ОБРАЗОВАТЕЛЬНОЕ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УЧРЕЖДЕНИЕ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САД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ОБЩЕРАЗВИВАЮЩЕГО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ПРИОРИТЕТНЫМ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ОСУЩЕСТВЛЕНИЕМ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ФИЗИЧЕСКОМУ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РАЗВИТИЮ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"РОДНИЧОК"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СОВЕТСКА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КИРОВСКОЙ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ОБЛАСТИ</w:t>
                  </w:r>
                </w:p>
                <w:p w:rsidR="00BA5C78" w:rsidRDefault="00BA5C78">
                  <w:pPr>
                    <w:pStyle w:val="a3"/>
                    <w:spacing w:before="9"/>
                    <w:rPr>
                      <w:sz w:val="13"/>
                    </w:rPr>
                  </w:pPr>
                </w:p>
                <w:p w:rsidR="00BA5C78" w:rsidRDefault="007738D9">
                  <w:pPr>
                    <w:ind w:left="93"/>
                    <w:rPr>
                      <w:sz w:val="14"/>
                    </w:rPr>
                  </w:pPr>
                  <w:r>
                    <w:rPr>
                      <w:sz w:val="14"/>
                    </w:rPr>
                    <w:t>DN: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hyperlink r:id="rId6">
                    <w:r>
                      <w:rPr>
                        <w:sz w:val="14"/>
                      </w:rPr>
                      <w:t>E=uc_fk@roskazna.ru,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</w:hyperlink>
                  <w:r>
                    <w:rPr>
                      <w:sz w:val="14"/>
                    </w:rPr>
                    <w:t>S=77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Москва,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ИНН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ЮЛ=7710568760,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ОГРН=1047797019830,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STREET="</w:t>
                  </w:r>
                </w:p>
                <w:p w:rsidR="00BA5C78" w:rsidRDefault="007738D9">
                  <w:pPr>
                    <w:spacing w:before="3" w:line="244" w:lineRule="auto"/>
                    <w:ind w:left="93" w:right="636"/>
                    <w:rPr>
                      <w:sz w:val="14"/>
                    </w:rPr>
                  </w:pPr>
                  <w:r>
                    <w:rPr>
                      <w:sz w:val="14"/>
                    </w:rPr>
                    <w:t>Большой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Златоустинский</w:t>
                  </w:r>
                  <w:proofErr w:type="spellEnd"/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переулок,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д.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6,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строение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1",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L=г.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Москва,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C=RU,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O=Казначейство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России,</w:t>
                  </w:r>
                  <w:r>
                    <w:rPr>
                      <w:spacing w:val="-4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CN=Казначейство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России</w:t>
                  </w:r>
                </w:p>
                <w:p w:rsidR="00BA5C78" w:rsidRDefault="007738D9">
                  <w:pPr>
                    <w:spacing w:line="168" w:lineRule="exact"/>
                    <w:ind w:left="93"/>
                    <w:rPr>
                      <w:sz w:val="14"/>
                    </w:rPr>
                  </w:pPr>
                  <w:r>
                    <w:rPr>
                      <w:sz w:val="14"/>
                    </w:rPr>
                    <w:t>Дата: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26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Март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2024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г.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13:54:37</w:t>
                  </w:r>
                </w:p>
              </w:txbxContent>
            </v:textbox>
            <w10:wrap type="none"/>
            <w10:anchorlock/>
          </v:shape>
        </w:pict>
      </w:r>
    </w:p>
    <w:p w:rsidR="007738D9" w:rsidRDefault="007738D9">
      <w:pPr>
        <w:rPr>
          <w:rFonts w:ascii="Times New Roman"/>
          <w:bCs/>
          <w:sz w:val="20"/>
          <w:szCs w:val="16"/>
        </w:rPr>
      </w:pPr>
      <w:r>
        <w:rPr>
          <w:rFonts w:ascii="Times New Roman"/>
          <w:b/>
          <w:sz w:val="20"/>
        </w:rPr>
        <w:br w:type="page"/>
      </w:r>
    </w:p>
    <w:p w:rsidR="007738D9" w:rsidRDefault="007738D9" w:rsidP="007738D9">
      <w:pPr>
        <w:rPr>
          <w:rFonts w:ascii="Times New Roman" w:hAnsi="Times New Roman" w:cs="Times New Roman"/>
          <w:sz w:val="24"/>
          <w:szCs w:val="24"/>
        </w:rPr>
      </w:pPr>
      <w:r w:rsidRPr="00F90732">
        <w:rPr>
          <w:rFonts w:ascii="Times New Roman" w:hAnsi="Times New Roman" w:cs="Times New Roman"/>
          <w:sz w:val="24"/>
          <w:szCs w:val="24"/>
        </w:rPr>
        <w:lastRenderedPageBreak/>
        <w:t xml:space="preserve">Карта коррупционных рисков разработана в соответствии со статьей 13.3 Федерального закона от 25 декабря 2008 г. N 273- ФЗ «О противодействии коррупции» и иных нормативных актов Российской Федерации.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378"/>
        <w:gridCol w:w="1768"/>
        <w:gridCol w:w="3169"/>
        <w:gridCol w:w="1251"/>
        <w:gridCol w:w="3690"/>
      </w:tblGrid>
      <w:tr w:rsidR="007738D9" w:rsidTr="00732C1F">
        <w:tc>
          <w:tcPr>
            <w:tcW w:w="54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8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опасные полномочия</w:t>
            </w:r>
          </w:p>
        </w:tc>
        <w:tc>
          <w:tcPr>
            <w:tcW w:w="1822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6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Коррупционные правонарушения (риски)</w:t>
            </w:r>
          </w:p>
        </w:tc>
        <w:tc>
          <w:tcPr>
            <w:tcW w:w="1375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5011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7738D9" w:rsidTr="00732C1F">
        <w:trPr>
          <w:trHeight w:val="144"/>
        </w:trPr>
        <w:tc>
          <w:tcPr>
            <w:tcW w:w="54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8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образовательной организации</w:t>
            </w:r>
          </w:p>
        </w:tc>
        <w:tc>
          <w:tcPr>
            <w:tcW w:w="1822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хозяйством, старшая медицинская сестра</w:t>
            </w:r>
          </w:p>
        </w:tc>
        <w:tc>
          <w:tcPr>
            <w:tcW w:w="366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375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011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организации. Соблюдение утвержденной антикоррупционной политики образовательной организации. 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8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1822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6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Предоставление непредусмотренных законом преимуществ (протекционизм, семейственность) для поступления на работу в образовательную организацию.</w:t>
            </w:r>
          </w:p>
        </w:tc>
        <w:tc>
          <w:tcPr>
            <w:tcW w:w="1375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011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ответственными лицами о мерах ответственности за совершение коррупционных правонарушений. Проведение собеседования при приеме на работу в образовательную организацию.</w:t>
            </w:r>
          </w:p>
        </w:tc>
      </w:tr>
      <w:tr w:rsidR="007738D9" w:rsidTr="00732C1F">
        <w:tc>
          <w:tcPr>
            <w:tcW w:w="54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8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1822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хозяйством, старшая медицинская сестра</w:t>
            </w:r>
          </w:p>
        </w:tc>
        <w:tc>
          <w:tcPr>
            <w:tcW w:w="366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ресурсам. Замалчивание информации.</w:t>
            </w:r>
          </w:p>
        </w:tc>
        <w:tc>
          <w:tcPr>
            <w:tcW w:w="1375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011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антикоррупционной политики. Ознакомление с нормативными документами, регламентирующими вопросы предупреждения и противодействия коррупции в образовательной организации. Разъяснение работникам образовательной организации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законодательства о мерах ответственности за совершение коррупционных 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78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юридических и физических лиц</w:t>
            </w:r>
          </w:p>
        </w:tc>
        <w:tc>
          <w:tcPr>
            <w:tcW w:w="1822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6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</w:t>
            </w:r>
            <w:proofErr w:type="gramStart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</w:p>
        </w:tc>
        <w:tc>
          <w:tcPr>
            <w:tcW w:w="1375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011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работа. Соблюдение установленного порядка рассмотрения обращений граждан. Контроль рассмотрения обращений граждан.</w:t>
            </w:r>
          </w:p>
        </w:tc>
      </w:tr>
      <w:tr w:rsidR="007738D9" w:rsidTr="00732C1F">
        <w:tc>
          <w:tcPr>
            <w:tcW w:w="54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в правоохранительных органах и других организациях</w:t>
            </w:r>
          </w:p>
        </w:tc>
        <w:tc>
          <w:tcPr>
            <w:tcW w:w="1822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366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1375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011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организации.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7738D9" w:rsidTr="00732C1F">
        <w:tc>
          <w:tcPr>
            <w:tcW w:w="54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8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1822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366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документах.</w:t>
            </w:r>
          </w:p>
        </w:tc>
        <w:tc>
          <w:tcPr>
            <w:tcW w:w="1375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011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за исполнение должностными лицами своих обязанностей, основанного на механизме проверочных мероприятий. Разъяснение работникам образовательной организации положений законодательства о мерах ответственности за совершение коррупционных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78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1822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6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375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011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 решений заведующего хозяйством. Ознакомление с нормативными документами, регламентирующими вопросы предупреждения и противодействия коррупции в образовательной организации. 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 Умышленно-досрочное списание материальных средств и расходных материалов с регистрационного учета.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011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образовательной организации. Ознакомление с нормативными документами, регламентирующими вопросы предупреждения и противодействия коррупции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8D9" w:rsidTr="00732C1F">
        <w:tc>
          <w:tcPr>
            <w:tcW w:w="54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договоров на поставку товаров, выполнение работ, оказание услуг для нужд образовательной организации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продукции; необоснованное расширение (ограничение),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</w:t>
            </w:r>
            <w:proofErr w:type="gramEnd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</w:t>
            </w:r>
            <w:proofErr w:type="gramEnd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договоров без соблюдения установленной процедуры; отказ от проведения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цен на товары и услуги;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011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 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правонарушений. </w:t>
            </w:r>
          </w:p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D9" w:rsidTr="00732C1F">
        <w:tc>
          <w:tcPr>
            <w:tcW w:w="54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 Оплата рабочего времени в полном объеме в случае, когда сотрудник фактически отсутствовал на рабочем месте.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011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комиссии по установлению стимулирующих выплат работникам образовательной организации. Использование средств на оплату труда в строгом соответствии с Положением об оплате труда работников образовательной организации. </w:t>
            </w:r>
          </w:p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сотрудников, установление необоснованных преимуще</w:t>
            </w:r>
            <w:proofErr w:type="gramStart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и назначении выплат, вознаграждений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011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комиссии по установлению стимулирующих выплат работникам образовательной организации. Разъяснение ответственным лицам о мерах ответственности за совершение коррупционных правонарушений.</w:t>
            </w:r>
          </w:p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D9" w:rsidTr="00732C1F">
        <w:tc>
          <w:tcPr>
            <w:tcW w:w="54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педагогических работников, завышение (занижение) результативности труда.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011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Прием воспитанников в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организацию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непредусмотренных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преимуществ (протекционизм, семейственность) для поступления.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5011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открытой информации о наполняемости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групп. Соблюдение нормативных документов по вопросам порядка приема в образовательную организацию.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011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открытой информации о наполняемости групп. Соблюдение нормативных документов по вопросам порядка перевода воспитанников внутри образовательной организации.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Создание преференций детям из обеспеченных семей, из семей чиновников в детском саду в ущерб иным детям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011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дополнительных финансовых средств, связанное с получением необоснованных финансовых выгод за счет воспитанника, в частности получение пожертвований на 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педагоги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финансовых средств от частного лица, прием денежных средств наличным путем или без документов.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011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организации. Публичный отчет ДОУ с включением вопросов по противодействию коррупции. Проведение анкетирования среди родителей (законных представителей). Разъяснение ответственным лицам мер ответственности за совершение коррупционных правонарушений.</w:t>
            </w:r>
          </w:p>
        </w:tc>
      </w:tr>
      <w:tr w:rsidR="007738D9" w:rsidTr="00732C1F">
        <w:tc>
          <w:tcPr>
            <w:tcW w:w="54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78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Случаи, когда родственники - члены семьи выполняют в рамках одной образовательной организации исполнительно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распорядительные и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хозяйственные функции</w:t>
            </w:r>
          </w:p>
        </w:tc>
        <w:tc>
          <w:tcPr>
            <w:tcW w:w="1822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Должностные лица - члены семьи заведующего, заведующего хозяйством</w:t>
            </w:r>
          </w:p>
        </w:tc>
        <w:tc>
          <w:tcPr>
            <w:tcW w:w="3660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375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011" w:type="dxa"/>
          </w:tcPr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32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7738D9" w:rsidRPr="00F90732" w:rsidRDefault="007738D9" w:rsidP="0073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8D9" w:rsidRPr="00F90732" w:rsidRDefault="007738D9" w:rsidP="007738D9">
      <w:pPr>
        <w:rPr>
          <w:rFonts w:ascii="Times New Roman" w:hAnsi="Times New Roman" w:cs="Times New Roman"/>
          <w:sz w:val="24"/>
          <w:szCs w:val="24"/>
        </w:rPr>
      </w:pPr>
    </w:p>
    <w:p w:rsidR="00BA5C78" w:rsidRDefault="00BA5C78">
      <w:pPr>
        <w:pStyle w:val="a3"/>
        <w:ind w:left="108"/>
        <w:rPr>
          <w:rFonts w:ascii="Times New Roman"/>
          <w:b w:val="0"/>
          <w:sz w:val="20"/>
        </w:rPr>
      </w:pPr>
      <w:bookmarkStart w:id="0" w:name="_GoBack"/>
      <w:bookmarkEnd w:id="0"/>
    </w:p>
    <w:sectPr w:rsidR="00BA5C78">
      <w:type w:val="continuous"/>
      <w:pgSz w:w="16840" w:h="11920" w:orient="landscape"/>
      <w:pgMar w:top="1120" w:right="242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5C78"/>
    <w:rsid w:val="007738D9"/>
    <w:rsid w:val="00B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738D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738D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%3Duc_fk@roskazn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2024-04-10T08:30:00Z</dcterms:created>
  <dcterms:modified xsi:type="dcterms:W3CDTF">2024-04-10T08:33:00Z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2024-04-10T00:00:00Z</vt:filetime>
  </property>
</Properties>
</file>